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568</w:t>
      </w:r>
    </w:p>
    <w:p>
      <w:r>
        <w:t>Bundesgericht (BGE), 2012-01-01, FR</w:t>
      </w:r>
    </w:p>
    <w:p>
      <w:r>
        <w:rPr>
          <w:b/>
        </w:rPr>
        <w:t xml:space="preserve">Quelle: </w:t>
      </w:r>
      <w:r>
        <w:t>https://mcp.opencaselaw.ch/entscheid/bge_138 III 568</w:t>
      </w:r>
    </w:p>
    <w:p>
      <w:r>
        <w:t>FR: ATF 138 III 568</w:t>
      </w:r>
    </w:p>
    <w:p>
      <w:r>
        <w:t>IT: DTF 138 III 568</w:t>
      </w:r>
    </w:p>
    <w:p>
      <w:pPr>
        <w:pStyle w:val="Heading2"/>
      </w:pPr>
      <w:r>
        <w:t>Regeste</w:t>
      </w:r>
    </w:p>
    <w:p>
      <w:r>
        <w:t>Regeste Art. 312 ZPO (analoge Anwendung); Anforderungen an die Zustellung der Anschlussberufung. Die Rechtsmittelinstanz muss die Anschlussberufung dem Hauptberufungskläger zustellen, ihm Gelegenheit geben, sich innert einer Frist von dreissig Tagen ab Empfang dazu zu äussern, und ihn auf die Säumnisfolgen aufmerksam machen (E. 3).</w:t>
      </w:r>
    </w:p>
    <w:p>
      <w:pPr>
        <w:pStyle w:val="Heading2"/>
      </w:pPr>
      <w:r>
        <w:t>Erwägungen</w:t>
      </w:r>
    </w:p>
    <w:p>
      <w:r>
        <w:rPr>
          <w:b/>
        </w:rPr>
        <w:t>E. 3.1</w:t>
      </w:r>
    </w:p>
    <w:p>
      <w:r>
        <w:t>L'autorité cantonale doit, à réception d'un appel joint, appliquer l' art. 312 CPC (RS 272) par analogie (parmi plusieurs: NICOLAS JEANDIN, in CPC, Code de procédure civile commenté, 2011, n° 7 ad art. 313 CPC ; IVO W. HUNGERBÜHLER, in Schweizerische Zivilprozessordnung ZPO, Kommentar, Brunner et al. [éd.], 2011, n° 19 ad art. 313 CPC ; REETZ/HILBER, in Kommentar zur Schweizerischen Zivilprozessordnung [ZPO], Sutter-Somm et al. [éd.], 2010, n° 40 ad art. 313 CPC ). L'application analogique de cette disposition - qui concerne la notification de l'appel à l'intimé ainsi que le droit de réponse de ce dernier - se justifie dès lors que l'appel joint constitue lui-même un appel, formé par la partie intimée contre l'appelant principal. Celui-ci est ainsi en droit de se déterminer sur cette écriture ainsi que le lui garantit son droit d'être entendu ( art. 53 al. 1 CPC ; HUNGERBÜHLER, op. cit., n° 19 ad art. 313 CPC ; ALEXANDRE BRUNNER, in ZPO, Kurzkommentar, Paul Oberhammer [éd.], 2010, n° 3 ad art. 313 CPC ). Aux termes de l' art. 312 al. 1 CPC , l'instance d'appel doit notifier l'appel à la partie adverse pour qu'elle se détermine par écrit , sauf si l'appel est manifestement irrecevable ou infondé ("Die Rechtsmittelinstanz stellt die Berufung der Gegenpartei zur schriftlichen Stellungnahme zu"; "L'autorità giudiziaria superiore notifica l'appello alla controparte invitandola a presentare per scritto le proprie osservazioni"). Après un examen préliminaire, l'instance d'appel doit ainsi inviter l'intéressé à se déterminer (cf. version italienne du texte légal; HUNGERBÜHLER, op. cit., n° 12 ad art. 312 CPC ; KARL SPÜHLER, in Basler Kommentar, Schweizerische Zivilprozessordnung, 2010, n° 1 ad art. 312 CPC ), en le rendant attentif aux conséquences d'un défaut ( art. 147 al. 3 CPC ; DENIS TAPPY, in Code de procédure civile commenté, 2011, n° 16 ad art. 147 CPC ). L'intimé dispose d'un délai de 30 jours pour ce faire ( art. 312 al. 2 CPC ), délai courant dès la réception du mémoire notifié par l'instance d'appel (JEANDIN, op. cit., n° 3 ad art. 312 CPC ; BENEDIKT SEILER, Die Berufung nach der Schweizerischen Zivilprozessordung, 2011, n. 1120). L'application analogique de l' art. 312 CPC à l'appel joint implique ainsi que l'instance d'appel doit notifier celui-ci à l'appelant principal BGE 138 III 568 S. 570 en invitant ce dernier à se déterminer ( art. 312 al. 1 CPC appliqué par analogie), ce dans un délai de trente jours dès sa réception par l'intéressé ( art. 312 al. 2 CPC appliqué par analogie), avec indication des conséquences d'un défaut ( art. 147 al. 3 CPC ).</w:t>
      </w:r>
    </w:p>
    <w:p>
      <w:r>
        <w:rPr>
          <w:b/>
        </w:rPr>
        <w:t>E. 3.2</w:t>
      </w:r>
    </w:p>
    <w:p>
      <w:r>
        <w:t>En l'espèce, la cour cantonale a transmis la réponse de l'intimée à la recourante par pli simple, comme en atteste le tampon de transmission figurant sur l'écriture litigieuse, sans toutefois l'inviter à se déterminer sur celle-ci, dont elle estimait pourtant qu'elle contenait un appel joint. Or, vu les principes sus-exposés et sauf à violer l' art. 312 CPC , la juridiction se devait d'impartir à l'intéressée un délai de 30 jours pour présenter ses observations sur le mémoire déposé par l'intimée, avec indication des conséquences d'un défaut. On ne saurait au demeurant reprocher à la recourante de ne pas avoir réagi de sa propre initiative en temps utile dans la mesure où, l'autorité d'appel l'admet elle-même, les conditions de recevabilité de l'appel joint étaient douteuses. Pour ces motifs, le recours doit être admis et l'arrêt entrepris doit être annulé, sans qu'il soit nécessaire d'examiner les griefs additionnels invoqués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